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86" w:rsidRDefault="00147986" w:rsidP="0014798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8"/>
          <w:szCs w:val="28"/>
        </w:rPr>
      </w:pPr>
      <w:proofErr w:type="spellStart"/>
      <w:r w:rsidRPr="002E51FD">
        <w:rPr>
          <w:rStyle w:val="spellingerror"/>
          <w:b/>
          <w:bCs/>
          <w:sz w:val="28"/>
          <w:szCs w:val="28"/>
          <w:lang w:val="en-US"/>
        </w:rPr>
        <w:t>Skaitykla</w:t>
      </w:r>
      <w:proofErr w:type="spellEnd"/>
      <w:r w:rsidRPr="002E51FD">
        <w:rPr>
          <w:rStyle w:val="eop"/>
          <w:sz w:val="28"/>
          <w:szCs w:val="28"/>
        </w:rPr>
        <w:t> </w:t>
      </w:r>
    </w:p>
    <w:p w:rsidR="00147986" w:rsidRPr="002E51FD" w:rsidRDefault="00147986" w:rsidP="00147986">
      <w:pPr>
        <w:pStyle w:val="paragraph"/>
        <w:spacing w:before="0" w:beforeAutospacing="0" w:after="0" w:afterAutospacing="0"/>
        <w:ind w:left="1080"/>
        <w:textAlignment w:val="baseline"/>
        <w:rPr>
          <w:sz w:val="28"/>
          <w:szCs w:val="28"/>
        </w:rPr>
      </w:pPr>
    </w:p>
    <w:p w:rsidR="00147986" w:rsidRPr="002E51FD" w:rsidRDefault="00147986" w:rsidP="0014798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2E51FD">
        <w:rPr>
          <w:rStyle w:val="normaltextrun"/>
          <w:i/>
          <w:iCs/>
          <w:lang w:val="en-US"/>
        </w:rPr>
        <w:t>„</w:t>
      </w:r>
      <w:proofErr w:type="spellStart"/>
      <w:r w:rsidRPr="002E51FD">
        <w:rPr>
          <w:rStyle w:val="spellingerror"/>
          <w:i/>
          <w:iCs/>
          <w:lang w:val="en-US"/>
        </w:rPr>
        <w:t>Aš</w:t>
      </w:r>
      <w:proofErr w:type="spellEnd"/>
      <w:r w:rsidRPr="002E51FD">
        <w:rPr>
          <w:rStyle w:val="normaltextrun"/>
          <w:i/>
          <w:iCs/>
          <w:lang w:val="en-US"/>
        </w:rPr>
        <w:t> </w:t>
      </w:r>
      <w:proofErr w:type="spellStart"/>
      <w:r w:rsidRPr="002E51FD">
        <w:rPr>
          <w:rStyle w:val="spellingerror"/>
          <w:i/>
          <w:iCs/>
          <w:lang w:val="en-US"/>
        </w:rPr>
        <w:t>knygon</w:t>
      </w:r>
      <w:proofErr w:type="spellEnd"/>
      <w:r w:rsidRPr="002E51FD">
        <w:rPr>
          <w:rStyle w:val="normaltextrun"/>
          <w:i/>
          <w:iCs/>
          <w:lang w:val="en-US"/>
        </w:rPr>
        <w:t> </w:t>
      </w:r>
      <w:proofErr w:type="spellStart"/>
      <w:r w:rsidRPr="002E51FD">
        <w:rPr>
          <w:rStyle w:val="spellingerror"/>
          <w:i/>
          <w:iCs/>
          <w:lang w:val="en-US"/>
        </w:rPr>
        <w:t>įbedžiau</w:t>
      </w:r>
      <w:proofErr w:type="spellEnd"/>
      <w:r w:rsidRPr="002E51FD">
        <w:rPr>
          <w:rStyle w:val="normaltextrun"/>
          <w:i/>
          <w:iCs/>
          <w:lang w:val="en-US"/>
        </w:rPr>
        <w:t> </w:t>
      </w:r>
      <w:proofErr w:type="spellStart"/>
      <w:r w:rsidRPr="002E51FD">
        <w:rPr>
          <w:rStyle w:val="spellingerror"/>
          <w:i/>
          <w:iCs/>
          <w:lang w:val="en-US"/>
        </w:rPr>
        <w:t>šviesias</w:t>
      </w:r>
      <w:proofErr w:type="spellEnd"/>
      <w:r w:rsidRPr="002E51FD">
        <w:rPr>
          <w:rStyle w:val="normaltextrun"/>
          <w:i/>
          <w:iCs/>
          <w:lang w:val="en-US"/>
        </w:rPr>
        <w:t> </w:t>
      </w:r>
      <w:proofErr w:type="spellStart"/>
      <w:r w:rsidRPr="002E51FD">
        <w:rPr>
          <w:rStyle w:val="spellingerror"/>
          <w:i/>
          <w:iCs/>
          <w:lang w:val="en-US"/>
        </w:rPr>
        <w:t>akis</w:t>
      </w:r>
      <w:proofErr w:type="spellEnd"/>
      <w:proofErr w:type="gramStart"/>
      <w:r w:rsidRPr="002E51FD">
        <w:rPr>
          <w:rStyle w:val="normaltextrun"/>
          <w:i/>
          <w:iCs/>
          <w:lang w:val="en-US"/>
        </w:rPr>
        <w:t>.“</w:t>
      </w:r>
      <w:proofErr w:type="gramEnd"/>
      <w:r w:rsidRPr="002E51FD">
        <w:rPr>
          <w:rStyle w:val="normaltextrun"/>
          <w:i/>
          <w:iCs/>
          <w:lang w:val="en-US"/>
        </w:rPr>
        <w:t>  („</w:t>
      </w:r>
      <w:proofErr w:type="spellStart"/>
      <w:r w:rsidRPr="002E51FD">
        <w:rPr>
          <w:rStyle w:val="spellingerror"/>
          <w:i/>
          <w:iCs/>
          <w:lang w:val="en-US"/>
        </w:rPr>
        <w:t>Vizijos</w:t>
      </w:r>
      <w:proofErr w:type="spellEnd"/>
      <w:proofErr w:type="gramStart"/>
      <w:r w:rsidRPr="002E51FD">
        <w:rPr>
          <w:rStyle w:val="normaltextrun"/>
          <w:i/>
          <w:iCs/>
          <w:lang w:val="en-US"/>
        </w:rPr>
        <w:t>“ 6</w:t>
      </w:r>
      <w:proofErr w:type="gramEnd"/>
      <w:r w:rsidRPr="002E51FD">
        <w:rPr>
          <w:rStyle w:val="normaltextrun"/>
          <w:i/>
          <w:iCs/>
          <w:lang w:val="en-US"/>
        </w:rPr>
        <w:t>)</w:t>
      </w:r>
      <w:r w:rsidRPr="002E51FD">
        <w:rPr>
          <w:rStyle w:val="eop"/>
        </w:rPr>
        <w:t> </w:t>
      </w:r>
    </w:p>
    <w:p w:rsidR="00147986" w:rsidRPr="00DA0036" w:rsidRDefault="00147986" w:rsidP="0014798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FF0000"/>
          <w:sz w:val="18"/>
          <w:szCs w:val="18"/>
        </w:rPr>
      </w:pPr>
    </w:p>
    <w:p w:rsidR="00147986" w:rsidRDefault="00147986" w:rsidP="001479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036">
        <w:rPr>
          <w:rStyle w:val="eop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„M</w:t>
      </w:r>
      <w:r w:rsidRPr="008248B5">
        <w:rPr>
          <w:rFonts w:ascii="Times New Roman" w:hAnsi="Times New Roman" w:cs="Times New Roman"/>
          <w:sz w:val="24"/>
          <w:szCs w:val="24"/>
          <w:shd w:val="clear" w:color="auto" w:fill="FFFFFF"/>
        </w:rPr>
        <w:t>iške aš įsitaisiau skaityklą. Atsivilkau mokyklinį suolą miškan, į gražią aikštelę, visai netoliese to didžiojo kalno ir ten skaitau arba mokausi. Tik per daug karšta būna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“, </w:t>
      </w:r>
      <w:r w:rsidRPr="008A42BD">
        <w:rPr>
          <w:rStyle w:val="spellingerror"/>
          <w:color w:val="000000" w:themeColor="text1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laiškuose </w:t>
      </w:r>
      <w:r>
        <w:rPr>
          <w:rFonts w:ascii="Times New Roman" w:hAnsi="Times New Roman" w:cs="Times New Roman"/>
          <w:sz w:val="24"/>
          <w:szCs w:val="24"/>
        </w:rPr>
        <w:t xml:space="preserve">draugams rašė poetas. </w:t>
      </w:r>
      <w:r w:rsidRPr="00F9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Jis visur vaikščiodavo su knyga ar sąsiuviniu rankose.</w:t>
      </w:r>
      <w:r>
        <w:rPr>
          <w:rFonts w:ascii="Times New Roman" w:hAnsi="Times New Roman" w:cs="Times New Roman"/>
          <w:sz w:val="24"/>
          <w:szCs w:val="24"/>
        </w:rPr>
        <w:t xml:space="preserve"> Vis skaitydamas, mąstydamas, užsirašydamas.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Jaunuolis vis klajodavo g</w:t>
      </w:r>
      <w:r w:rsidRPr="00824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imtosios Šarnelės apylink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ių pakrūmėmis</w:t>
      </w:r>
      <w:r w:rsidRPr="00824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braidy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davo</w:t>
      </w:r>
      <w:r w:rsidRPr="00824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pelkes, </w:t>
      </w:r>
      <w:r w:rsidRPr="00F9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žvelgdamas į debesis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gulinėdavo ant žolės</w:t>
      </w:r>
      <w:r w:rsidRPr="00F9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sėdė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davo</w:t>
      </w:r>
      <w:r w:rsidRPr="00F9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įsilipęs į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paties </w:t>
      </w:r>
      <w:r w:rsidRPr="00F9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susikaltą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ir į aukštą pušį įkeltą </w:t>
      </w:r>
      <w:r w:rsidRPr="00F9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gandralizdį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kurį vadino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gandreliu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“.</w:t>
      </w:r>
      <w:r w:rsidRPr="00F9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Jame tupėdavo svajodamas ir</w:t>
      </w:r>
      <w:r w:rsidRPr="00F9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 aukštai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žvelgdamas </w:t>
      </w:r>
      <w:r w:rsidRPr="00F9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į plytinčias erdves.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„Matau visą pasaulį, visus vargstančius ir dirbančius“, </w:t>
      </w:r>
      <w:r w:rsidRPr="00504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sakydavo paklaustas, ką darai ir matai ten sėdėdamas. </w:t>
      </w:r>
      <w:r w:rsidRPr="00433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Studijuodamas Vilniuje, nuėjęs į antikvariatą už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paskutinius litus</w:t>
      </w:r>
      <w:r w:rsidRPr="00433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prisipirkdavo knygų. Ant duonos jei ir nebelikdavo – svarbu skaityti</w:t>
      </w:r>
      <w:r w:rsidRPr="0043381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!</w:t>
      </w:r>
      <w:r w:rsidRPr="004338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1944 metų vasarą į Šarnelėje įkurtą platoniškąją meno ir filosofijos „akademiją“ poetas susikvietė savo draugus. Tą paskutinę poeto vasarą gimtajame sode, prie ežero ar tiesiog po </w:t>
      </w:r>
      <w:proofErr w:type="spellStart"/>
      <w:r>
        <w:rPr>
          <w:rFonts w:ascii="Times New Roman" w:hAnsi="Times New Roman" w:cs="Times New Roman"/>
          <w:sz w:val="24"/>
          <w:szCs w:val="24"/>
        </w:rPr>
        <w:t>žvaigždėtu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dangumi liejosi poezijos ir filosofijos skaitymai, svarstymai, ginčai. </w:t>
      </w:r>
    </w:p>
    <w:p w:rsidR="00C62B47" w:rsidRDefault="00C62B47">
      <w:bookmarkStart w:id="0" w:name="_GoBack"/>
      <w:bookmarkEnd w:id="0"/>
    </w:p>
    <w:sectPr w:rsidR="00C6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54D6E"/>
    <w:multiLevelType w:val="multilevel"/>
    <w:tmpl w:val="725CB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F6"/>
    <w:rsid w:val="00147986"/>
    <w:rsid w:val="004228F6"/>
    <w:rsid w:val="00C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B810-6CFB-4ACC-A460-BE5105E8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7986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14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147986"/>
  </w:style>
  <w:style w:type="character" w:customStyle="1" w:styleId="spellingerror">
    <w:name w:val="spellingerror"/>
    <w:basedOn w:val="Numatytasispastraiposriftas"/>
    <w:rsid w:val="00147986"/>
  </w:style>
  <w:style w:type="character" w:customStyle="1" w:styleId="eop">
    <w:name w:val="eop"/>
    <w:basedOn w:val="Numatytasispastraiposriftas"/>
    <w:rsid w:val="00147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Zoziene</dc:creator>
  <cp:keywords/>
  <dc:description/>
  <cp:lastModifiedBy>Indre Zoziene</cp:lastModifiedBy>
  <cp:revision>2</cp:revision>
  <dcterms:created xsi:type="dcterms:W3CDTF">2021-12-05T17:46:00Z</dcterms:created>
  <dcterms:modified xsi:type="dcterms:W3CDTF">2021-12-05T17:46:00Z</dcterms:modified>
</cp:coreProperties>
</file>